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257800" cy="1428750"/>
            <wp:effectExtent l="19050" t="0" r="0" b="0"/>
            <wp:docPr id="6" name="图片 6" descr="C:\Users\Administrator\AppData\Roaming\Tencent\Users\386882807\QQ\WinTemp\RichOle\09OOOLUN{OR~CA9F[GRX9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Tencent\Users\386882807\QQ\WinTemp\RichOle\09OOOLUN{OR~CA9F[GRX9N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>安财社科联字〔2016〕1号</w:t>
      </w:r>
    </w:p>
    <w:p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62575" cy="0"/>
                <wp:effectExtent l="0" t="10795" r="9525" b="463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635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22.25pt;z-index:251660288;mso-width-relative:page;mso-height-relative:page;" filled="f" stroked="t" coordsize="21600,21600" o:gfxdata="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RhQb/SAAAAAgEAAA8A&#10;AAAAAAAAAQAgAAAAIgAAAGRycy9kb3ducmV2LnhtbFBLAQIUABQAAAAIAIdO4kDZ9JlC5AEAAKED&#10;AAAOAAAAAAAAAAEAIAAAACEBAABkcnMvZTJvRG9jLnhtbFBLBQYAAAAABgAGAFkBAAB3BQAAAAA=&#10;">
                <v:fill on="f" focussize="0,0"/>
                <v:stroke weight="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   </w:t>
      </w:r>
    </w:p>
    <w:p>
      <w:pPr>
        <w:jc w:val="center"/>
        <w:rPr>
          <w:rFonts w:ascii="方正小标宋简体" w:eastAsia="方正小标宋简体"/>
          <w:sz w:val="24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关于建立安徽财经大学社会科学专家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信息库的通知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 xml:space="preserve"> </w:t>
      </w:r>
    </w:p>
    <w:p>
      <w:pPr>
        <w:spacing w:line="560" w:lineRule="atLeas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各学院（部）、校直属研究机构：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为全面了解掌握我校社科类专家队伍的发展情况，充分发挥社科类专家的智力资源优势，为推进创新型“三个强省”建设提供智力支持。我校社科联积极响应安徽省社科联的号召，拟建立安徽财经大学社会科学专家信息库。请各学院（部）、校直属研究机构根据以下条件组织推荐社科专家，现将有关事宜通知如下：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一、推荐入选条件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具备下列条件之一者：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1.享受省政府及以上特殊津贴人员；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2.受过省级以上表彰的社科专家；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3.具有副高及以上专业技术职称；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4.具有博士学位者。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二、上报时间及要求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请各学院（部）、校直属研究机构遴选出全部符合条件的专家，并组织专家本人填写《安徽财经大学社科专家信息库推荐人选登记表》（见附件），撰写一份500字以内的个人简介（包括个人基本信息、研究方向、获奖、代表成果、科研项目、社会兼职等）。社科专家表和简介纸质版于4月20日前报安徽财经大学社科联办公室（科研处），电子版发指定邮箱或QQ。</w:t>
      </w:r>
    </w:p>
    <w:p>
      <w:pPr>
        <w:spacing w:line="560" w:lineRule="atLeast"/>
        <w:ind w:left="638" w:leftChars="304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联系人：李景宝      电话：3179676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电子邮箱：</w:t>
      </w:r>
      <w:r>
        <w:fldChar w:fldCharType="begin"/>
      </w:r>
      <w:r>
        <w:instrText xml:space="preserve"> HYPERLINK "mailto:liboda2002@163.com" </w:instrText>
      </w:r>
      <w:r>
        <w:fldChar w:fldCharType="separate"/>
      </w:r>
      <w:r>
        <w:rPr>
          <w:rStyle w:val="8"/>
          <w:rFonts w:hint="eastAsia" w:asciiTheme="majorEastAsia" w:hAnsiTheme="majorEastAsia" w:eastAsiaTheme="majorEastAsia"/>
          <w:sz w:val="30"/>
          <w:szCs w:val="30"/>
        </w:rPr>
        <w:t>liboda2002@163.com</w:t>
      </w:r>
      <w:r>
        <w:rPr>
          <w:rStyle w:val="8"/>
          <w:rFonts w:hint="eastAsia" w:asciiTheme="majorEastAsia" w:hAnsiTheme="majorEastAsia" w:eastAsiaTheme="majorEastAsia"/>
          <w:sz w:val="30"/>
          <w:szCs w:val="30"/>
        </w:rPr>
        <w:fldChar w:fldCharType="end"/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  QQ号：386882807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附件：《安徽财经大学社科专家信息库专家推荐人选登记表》</w:t>
      </w:r>
    </w:p>
    <w:p>
      <w:pPr>
        <w:pStyle w:val="6"/>
        <w:shd w:val="clear" w:color="auto" w:fill="FFFFFF"/>
        <w:spacing w:line="560" w:lineRule="atLeast"/>
        <w:ind w:right="1120"/>
        <w:jc w:val="right"/>
        <w:rPr>
          <w:rFonts w:asciiTheme="majorEastAsia" w:hAnsiTheme="majorEastAsia" w:eastAsiaTheme="majorEastAsia"/>
          <w:color w:val="000000"/>
          <w:sz w:val="30"/>
          <w:szCs w:val="30"/>
        </w:rPr>
      </w:pPr>
    </w:p>
    <w:p>
      <w:pPr>
        <w:pStyle w:val="6"/>
        <w:shd w:val="clear" w:color="auto" w:fill="FFFFFF"/>
        <w:spacing w:line="560" w:lineRule="atLeast"/>
        <w:ind w:right="1120"/>
        <w:jc w:val="right"/>
        <w:rPr>
          <w:rFonts w:asciiTheme="majorEastAsia" w:hAnsiTheme="majorEastAsia" w:eastAsiaTheme="majorEastAsia"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560" w:lineRule="atLeast"/>
        <w:ind w:left="1302" w:leftChars="620" w:right="926" w:firstLine="1800" w:firstLineChars="600"/>
        <w:rPr>
          <w:rFonts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安徽财经大学社会科学界联合会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left="1302" w:leftChars="620" w:right="926" w:firstLine="2700" w:firstLineChars="900"/>
        <w:rPr>
          <w:rFonts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2016年4月5日</w:t>
      </w:r>
    </w:p>
    <w:p>
      <w:pPr>
        <w:rPr>
          <w:rFonts w:ascii="黑体" w:hAnsi="宋体" w:eastAsia="黑体"/>
          <w:b/>
          <w:sz w:val="32"/>
          <w:szCs w:val="32"/>
        </w:rPr>
      </w:pPr>
      <w:r>
        <w:rPr>
          <w:rFonts w:asciiTheme="majorEastAsia" w:hAnsiTheme="majorEastAsia" w:eastAsiaTheme="majorEastAsia"/>
          <w:sz w:val="30"/>
          <w:szCs w:val="30"/>
        </w:rPr>
        <w:br w:type="page"/>
      </w:r>
      <w:r>
        <w:rPr>
          <w:rFonts w:hint="eastAsia" w:ascii="黑体" w:hAnsi="宋体" w:eastAsia="黑体"/>
          <w:b/>
          <w:sz w:val="32"/>
          <w:szCs w:val="32"/>
        </w:rPr>
        <w:t>附件</w:t>
      </w: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安徽财经大学社科专家信息库推荐人选登记表</w:t>
      </w:r>
    </w:p>
    <w:p>
      <w:pPr>
        <w:rPr>
          <w:rFonts w:ascii="黑体" w:hAnsi="宋体" w:eastAsia="黑体"/>
          <w:szCs w:val="21"/>
        </w:rPr>
      </w:pPr>
    </w:p>
    <w:tbl>
      <w:tblPr>
        <w:tblStyle w:val="9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80"/>
        <w:gridCol w:w="1080"/>
        <w:gridCol w:w="360"/>
        <w:gridCol w:w="1080"/>
        <w:gridCol w:w="180"/>
        <w:gridCol w:w="900"/>
        <w:gridCol w:w="90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教授级别（2/3/4级）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学科带头 人（学科）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省千层次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  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担任导师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（硕/博）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市（区）     街（路）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究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长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说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明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  主</w:t>
            </w:r>
          </w:p>
          <w:p>
            <w:pPr>
              <w:ind w:firstLine="207" w:firstLineChars="98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  要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  学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兼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  术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  称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以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  号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承 社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担 会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 科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 学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和 项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 目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级 经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哲 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学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限填5项：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表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果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限填10项：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领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导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批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示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和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级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果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表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beforeLines="100" w:afterLines="1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说   明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1.学科门类：严格按“马克思主义、哲学、历史学、文学、教育学、法学、经济学、管理学、新兴交叉学科”进行填写；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一级学科：严格按“马克思主义、中共党史党建、哲学、宗教学、历史学、中国语言文学、外国语言文学、新闻传播学、艺术学、教育学、心理学、体育学、法学、社会学、民族学、政治学、理论经济学、应用经济学、工商管理、公共管理、图书档案学、新兴交叉学科”进行填写；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3.二级学科：根据自己学科研究领域填写；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4.学科带头人：请注明哪一学科，按以上“一级学科”填写；</w:t>
      </w: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5.表中填不下的可另附纸。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6.表格正反面打印。</w:t>
      </w:r>
    </w:p>
    <w:p>
      <w:pPr>
        <w:spacing w:line="560" w:lineRule="exact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60" w:lineRule="exact"/>
        <w:ind w:firstLine="4500" w:firstLineChars="15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60" w:lineRule="exact"/>
        <w:ind w:firstLine="4500" w:firstLineChars="15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60" w:lineRule="exact"/>
        <w:ind w:firstLine="4500" w:firstLineChars="15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29"/>
    <w:rsid w:val="000F1426"/>
    <w:rsid w:val="0011566F"/>
    <w:rsid w:val="001E733F"/>
    <w:rsid w:val="00323E7F"/>
    <w:rsid w:val="00511F68"/>
    <w:rsid w:val="0055659A"/>
    <w:rsid w:val="005C0C8B"/>
    <w:rsid w:val="00642069"/>
    <w:rsid w:val="00664A9D"/>
    <w:rsid w:val="00790028"/>
    <w:rsid w:val="00791166"/>
    <w:rsid w:val="007B6D59"/>
    <w:rsid w:val="007D0AB7"/>
    <w:rsid w:val="00881C47"/>
    <w:rsid w:val="009F78AE"/>
    <w:rsid w:val="00A40A75"/>
    <w:rsid w:val="00B50329"/>
    <w:rsid w:val="00B935BD"/>
    <w:rsid w:val="00BE7B0A"/>
    <w:rsid w:val="00C0586F"/>
    <w:rsid w:val="00C3741D"/>
    <w:rsid w:val="00CB0EFB"/>
    <w:rsid w:val="00E75A04"/>
    <w:rsid w:val="00EA444E"/>
    <w:rsid w:val="5E491B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190</Words>
  <Characters>1086</Characters>
  <Lines>9</Lines>
  <Paragraphs>2</Paragraphs>
  <TotalTime>0</TotalTime>
  <ScaleCrop>false</ScaleCrop>
  <LinksUpToDate>false</LinksUpToDate>
  <CharactersWithSpaces>1274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2016-03-30T02:37:00Z</dcterms:created>
  <dc:creator>dreamsummit</dc:creator>
  <cp:lastModifiedBy>YTT</cp:lastModifiedBy>
  <cp:lastPrinted>2016-04-05T03:26:00Z</cp:lastPrinted>
  <dcterms:modified xsi:type="dcterms:W3CDTF">2016-04-05T07:25:23Z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