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附件四</w:t>
      </w:r>
      <w:r>
        <w:rPr>
          <w:rFonts w:hint="eastAsia" w:ascii="仿宋_GB2312" w:hAnsi="华文仿宋" w:eastAsia="仿宋_GB2312"/>
          <w:b/>
          <w:sz w:val="32"/>
          <w:szCs w:val="32"/>
        </w:rPr>
        <w:tab/>
      </w:r>
      <w:r>
        <w:rPr>
          <w:rFonts w:hint="eastAsia" w:ascii="仿宋_GB2312" w:hAnsi="华文仿宋" w:eastAsia="仿宋_GB2312"/>
          <w:b/>
          <w:sz w:val="32"/>
          <w:szCs w:val="32"/>
        </w:rPr>
        <w:t xml:space="preserve"> 论文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评定标准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仿宋_GB2312" w:hAnsi="华文仿宋" w:eastAsia="仿宋_GB2312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2611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等级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论文收录数据库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6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一类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《科学引文索引》（SCI）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《社会科学引文索引》（SSCI）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《工程索引》（EI）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《艺术人文引文索引》（A&amp;HCI）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《医学文献联机数据库》（MEDLINE）</w:t>
            </w:r>
          </w:p>
          <w:p>
            <w:pPr>
              <w:snapToGrid w:val="0"/>
              <w:spacing w:line="400" w:lineRule="exact"/>
              <w:ind w:firstLine="140" w:firstLineChars="50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新华文摘（全文）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二类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《中国科学引文数据库》（CSCD）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《中文社会科学引文索引》（CSSCI）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66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三类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《中文核心期刊要目总览》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《中国科学引文数据库》（CSCD）（扩展版）</w:t>
            </w:r>
          </w:p>
          <w:p>
            <w:pPr>
              <w:snapToGrid w:val="0"/>
              <w:spacing w:line="400" w:lineRule="exact"/>
              <w:rPr>
                <w:rFonts w:hint="eastAsia" w:ascii="仿宋_GB2312" w:hAnsi="华文仿宋" w:eastAsia="仿宋_GB2312" w:cs="Arial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《中文社会科学引文索引》（CSSCI）（扩展版）</w:t>
            </w:r>
          </w:p>
          <w:p>
            <w:pPr>
              <w:snapToGrid w:val="0"/>
              <w:spacing w:line="400" w:lineRule="exact"/>
              <w:ind w:firstLine="140" w:firstLineChars="50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国内其他普通本科高校学报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四类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400" w:lineRule="exact"/>
              <w:ind w:firstLine="140" w:firstLineChars="50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Arial"/>
                <w:sz w:val="28"/>
                <w:szCs w:val="28"/>
              </w:rPr>
              <w:t>其他公开出版的学术期刊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3A35"/>
    <w:rsid w:val="101A61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YTT</dc:creator>
  <cp:lastModifiedBy>Administrator</cp:lastModifiedBy>
  <dcterms:modified xsi:type="dcterms:W3CDTF">2016-09-12T09:35:15Z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